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84f592c59b4bb3" /><Relationship Type="http://schemas.openxmlformats.org/package/2006/relationships/metadata/core-properties" Target="/package/services/metadata/core-properties/b34b73e69c4841fe8f66deff7afdad51.psmdcp" Id="R4066b760c83246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Kontrolle des privaten Geldverkehrs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Banken testen im Rahmen
eines Pilotprojektes die Verwendung
von Kreditkarten für die Bezahlung
von Kleinstbeträgen...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Banken testen im Rahmen</w:t>
        <w:br/>
        <w:t xml:space="preserve">eines Pilotprojektes die Verwendung</w:t>
        <w:br/>
        <w:t xml:space="preserve">von Kreditkarten für die Bezahlung</w:t>
        <w:br/>
        <w:t xml:space="preserve">von Kleinstbeträgen. Der Clou: Das</w:t>
        <w:br/>
        <w:t xml:space="preserve">Ganze soll kontaktlos per Funk erfolgen.</w:t>
        <w:br/>
        <w:t xml:space="preserve">Die Karte wird einfach vor das</w:t>
        <w:br/>
        <w:t xml:space="preserve">Lesegerät gehalten und so können</w:t>
        <w:br/>
        <w:t xml:space="preserve">bis zu 25 € ohne Unterschrift und</w:t>
        <w:br/>
        <w:t xml:space="preserve">Pin-Code abgebucht werden. Sollte</w:t>
        <w:br/>
        <w:t xml:space="preserve">sich diese Technik durchsetzen, wäre</w:t>
        <w:br/>
        <w:t xml:space="preserve">es der erste Schritt für die Kontrolle</w:t>
        <w:br/>
        <w:t xml:space="preserve">des gesamten privaten Geldverkehrs.</w:t>
        <w:br/>
        <w:t xml:space="preserve">Was dem Bürger als bequeme</w:t>
        <w:br/>
        <w:t xml:space="preserve">Zahlungsart angepriesen würde, hätte</w:t>
        <w:br/>
        <w:t xml:space="preserve">in letzter Konsequenz den totalen</w:t>
        <w:br/>
        <w:t xml:space="preserve">Kontroll- und Überwachungsstaat</w:t>
        <w:br/>
        <w:t xml:space="preserve">zur Folge. Die Anonymität des Bargeldverkehrs</w:t>
        <w:br/>
        <w:t xml:space="preserve">wäre aufgehoben.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http://www.goldreporter.de/banken-testen-ersten-schritt-zur-totalen-geldkontrolle/news/17682/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#Bargeld - </w:t>
      </w:r>
      <w:hyperlink w:history="true" r:id="rId22">
        <w:r w:rsidRPr="00F24C6F">
          <w:rPr>
            <w:rStyle w:val="Hyperlink"/>
          </w:rPr>
          <w:t>www.kla.tv/Bargeld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Kontrolle des privaten Geldverkehrs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oldreporter.de/banken-testen-ersten-schritt-zur-totalen-geldkontrolle/news/17682/" TargetMode="External" Id="rId21" /><Relationship Type="http://schemas.openxmlformats.org/officeDocument/2006/relationships/hyperlink" Target="https://www.kla.tv/Bargeld"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Kontrolle des privaten Geldverkehrs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