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bbf14479804a47" /><Relationship Type="http://schemas.openxmlformats.org/package/2006/relationships/metadata/core-properties" Target="/package/services/metadata/core-properties/90dc2e94ab4b41f7b46958ff42530294.psmdcp" Id="Rb87f7811abd842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Großsparer in Zypern vor gewaltigen Verlusten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Sparer der Bank of Cyprus mit einem Vermögen von mehr als 100.000 Euro müssen mit heftigen Verlusten rechnen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Sparer der Bank of Cyprus</w:t>
        <w:br/>
        <w:t xml:space="preserve">mit einem Vermögen von mehr</w:t>
        <w:br/>
        <w:t xml:space="preserve">als 100.000 Euro müssen mit heftigen</w:t>
        <w:br/>
        <w:t xml:space="preserve">Verlusten rechnen. Denn</w:t>
        <w:br/>
        <w:t xml:space="preserve">oberhalb dieser geschützten Summe</w:t>
        <w:br/>
        <w:t xml:space="preserve">droht bei jedem weiteren Euro</w:t>
        <w:br/>
        <w:t xml:space="preserve">eine Zwangsabgabe von bis zu</w:t>
        <w:br/>
        <w:t xml:space="preserve">60 Prozent. Laut Finanzminister</w:t>
        <w:br/>
        <w:t xml:space="preserve">Michalis Sarris werden Vermögende</w:t>
        <w:br/>
        <w:t xml:space="preserve">in einem ersten Schritt mit</w:t>
        <w:br/>
        <w:t xml:space="preserve">37,5 Prozent ihrer Einlagen oberhalb</w:t>
        <w:br/>
        <w:t xml:space="preserve">der 100.000-Euro-Grenze</w:t>
        <w:br/>
        <w:t xml:space="preserve">zur Kasse gebeten.</w:t>
        <w:br/>
        <w:t xml:space="preserve">Wer beispielsweise 200.000 Euro</w:t>
        <w:br/>
        <w:t xml:space="preserve">bei der Bank of Cyprus hat, dem</w:t>
        <w:br/>
        <w:t xml:space="preserve">bleiben 100.000 Euro sicher. Auf</w:t>
        <w:br/>
        <w:t xml:space="preserve">die verbleibenden 100.000 Euro</w:t>
        <w:br/>
        <w:t xml:space="preserve">wird nun laut Sarris eine erste</w:t>
        <w:br/>
        <w:t xml:space="preserve">Zwangsabgabe von 37,5 Prozent –</w:t>
        <w:br/>
        <w:t xml:space="preserve">also 37.500 Euro – erhoben. Weitere</w:t>
        <w:br/>
        <w:t xml:space="preserve">22.500 Euro würden beiseite</w:t>
        <w:br/>
        <w:t xml:space="preserve">gelegt. Falls die Bank of Cyprus</w:t>
        <w:br/>
        <w:t xml:space="preserve">noch mehr Geld zur Rettung benötige,</w:t>
        <w:br/>
        <w:t xml:space="preserve">werde man auch diese</w:t>
        <w:br/>
        <w:t xml:space="preserve">22,5 Prozent nehmen. Die Sparer</w:t>
        <w:br/>
        <w:t xml:space="preserve">sollen für ihre Verluste Aktien</w:t>
        <w:br/>
        <w:t xml:space="preserve">der Bank bekommen. Nun, wenn</w:t>
        <w:br/>
        <w:t xml:space="preserve">das kein Diebstahl im Großformat</w:t>
        <w:br/>
        <w:t xml:space="preserve">ist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Südafrika-Deutsche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Großsparer in Zypern vor gewaltigen Verlusten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Großsparer in Zypern vor gewaltigen Verlusten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