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72b2228e11460a" /><Relationship Type="http://schemas.openxmlformats.org/package/2006/relationships/metadata/core-properties" Target="/package/services/metadata/core-properties/90e8bbb5bf534590b85a5172e532035b.psmdcp" Id="Rda4e75784a484e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banques sauvées. Le patient (bientôt) mort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la crise de la dette nationale grecque, qui est devenue publique en 2010 et qui jusqu’à présent n’est pas résolue, l’économie de la Grèce a baissé d’un quart. Cela malgré le troisième programme d’ajustement économique du « Mécanisme européen de stabilité » d’un montant de 248 milliards d’euros.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 banques sauvées. Le patient (bientôt) mort !</w:t>
        <w:br/>
        <w:t xml:space="preserve">Depuis la crise de la dette nationale grecque, qui est devenue publique en 2010 et qui jusqu’à présent n’est pas résolue, l’économie de la Grèce a baissé d’un quart. Cela malgré le troisième programme d’ajustement économique du « Mécanisme européen de stabilité » d’un montant de 248 milliards d’euros.</w:t>
        <w:br/>
        <w:t xml:space="preserve">Selon l’expert financier Marc Friedrich 90% de ces disponibilités ne sont jamais arrivées, sinon le chômage des jeunes ne dépasserait pas comme actuellement les 50%. L’argent a reflué vers des instituts financiers à Francfort, à Paris et à Londres et a sauvé ces banques et l’euro de la faillite. Dans une interview Marc Friedrich a dit :</w:t>
        <w:br/>
        <w:t xml:space="preserve"> « … et c’est un scandale en soi que nous essayions en fait toujours de sauver le patient, en ce cas la Grèce, par les mêmes médicaments qui ont échoué, c’est-à-dire par le médicament « Sauver les banques ». Mais dans ce cas la Banque centrale européenne (BCE), la Troïka (c’est-à-dire la coopération de la Banque centrale européenne, du Fonds Monétaire international et de la Commission européenne) et les responsables à Bruxelles et à Berlin continuent à essayer de retaper le patient avec le même remède qui a échoué, et ce jusqu’à ce que le patient tombe vraiment raide mort. »</w:t>
        <w:br/>
        <w:t xml:space="preserve">Dans cette situation les responsables devraient être à l’écoute du journaliste suisse Ernst Reinhardt, je cite : « Celui qui est grand, c’est celui qui commande mais qui se laisse quand même dire quelque chose.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hiw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www.kla.tv/9747</w:t>
        </w:r>
      </w:hyperlink>
      <w:r w:rsidR="0026191C">
        <w:rPr/>
        <w:br/>
      </w:r>
      <w:hyperlink w:history="true" r:id="rId22">
        <w:r w:rsidRPr="00F24C6F">
          <w:rPr>
            <w:rStyle w:val="Hyperlink"/>
          </w:rPr>
          <w:rPr>
            <w:sz w:val="18"/>
          </w:rPr>
          <w:t>www.youtube.com/watch?v=sfeDxbupg4M&amp;amp;t=0s</w:t>
        </w:r>
      </w:hyperlink>
      <w:r w:rsidR="0026191C">
        <w:rPr/>
        <w:br/>
      </w:r>
      <w:hyperlink w:history="true" r:id="rId23">
        <w:r w:rsidRPr="00F24C6F">
          <w:rPr>
            <w:rStyle w:val="Hyperlink"/>
          </w:rPr>
          <w:rPr>
            <w:sz w:val="18"/>
          </w:rPr>
          <w:t>www.griechenland-blog.gr/2016/09/jugendarbeitslosigkeit-in-griechenland-bleibt-bei-50-prozent/2138018/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banques sauvées. Le patient (bientôt) mort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www.kla.tv/10851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747" TargetMode="External" Id="rId21" /><Relationship Type="http://schemas.openxmlformats.org/officeDocument/2006/relationships/hyperlink" Target="https://www.youtube.com/watch?v=sfeDxbupg4M&amp;amp;t=0s" TargetMode="External" Id="rId22" /><Relationship Type="http://schemas.openxmlformats.org/officeDocument/2006/relationships/hyperlink" Target="https://www.griechenland-blog.gr/2016/09/jugendarbeitslosigkeit-in-griechenland-bleibt-bei-50-prozent/2138018/"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banques sauvées. Le patient (bientôt) mort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