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4ba4553b4a4106" /><Relationship Type="http://schemas.openxmlformats.org/package/2006/relationships/metadata/core-properties" Target="/package/services/metadata/core-properties/8f055fe3b34f4646bbfa560c2f88e116.psmdcp" Id="R27749e3641d046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“Military Schengen” misleidt het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Minister van defensie, Ursula von der Leyen, stelde het begrip “Military Schengen” voor in de bijdrage van de ARD-Tagesschau van 17.02.2018. Daarmee werd een “snelle troepenverplaatsing met weinig bureaucratie binnen Europa” bedoeld.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Minister van defensie, Ursula von der Leyen, stelde het begrip “Military Schengen” voor in de bijdrage van de ARD-Tagesschau van 17.02.2018. Daarmee werd een “snelle troepenverplaatsing met weinig bureaucratie binnen Europa” bedoeld. Vanuit psychologisch standpunt kon het begrip nauwelijks beter zijn gekozen. Want de bevolking verbindt het begrip “Schengen” met waarden zoals vrijheid en ruimdenkendheid. Daardoor wordt het woord “Military Schengen” onbewust tot een positief begrip. De vraag naar de bedoeling en het nut van snelle troepentransporten in het vreedzame Europa komt volledig op de achtergrond. Toch gaat het hier om de grootste militaire opbouw in Europa sinds het einde van de Koude Oorlog ... en dat laat alles behalve positieve dingen vermoeden.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12556</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https://npr.news.eulu.info/2018/02/20/zwei-minuten-nato-propaganda-in-der-tagesschau/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“Military Schengen” misleidt het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8/02/20/zwei-minuten-nato-propaganda-in-der-tagesscha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“Military Schengen” misleidt het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