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0B2EC" w14:textId="77777777" w:rsidR="002C439E" w:rsidRDefault="007E36B3" w:rsidP="00D12C61">
      <w:pPr>
        <w:pStyle w:val="berschrift1"/>
        <w:numPr>
          <w:ilvl w:val="0"/>
          <w:numId w:val="40"/>
        </w:numPr>
        <w:rPr>
          <w:i/>
        </w:rPr>
      </w:pPr>
      <w:r w:rsidRPr="00385493">
        <w:rPr>
          <w:b/>
          <w:u w:val="single"/>
        </w:rPr>
        <w:t>Einsprache-Möglichkeit:</w:t>
      </w:r>
      <w:r w:rsidR="00D12C61">
        <w:rPr>
          <w:u w:val="single"/>
        </w:rPr>
        <w:t xml:space="preserve"> Persönliche Gründe</w:t>
      </w:r>
    </w:p>
    <w:p w14:paraId="409CC63A" w14:textId="77777777" w:rsidR="002C439E" w:rsidRPr="002C439E" w:rsidRDefault="002C439E" w:rsidP="002C439E"/>
    <w:p w14:paraId="5CE7D845" w14:textId="0ACD31AD" w:rsidR="000F7D6B" w:rsidRDefault="000F7D6B" w:rsidP="000F7D6B">
      <w:pPr>
        <w:pBdr>
          <w:top w:val="single" w:sz="4" w:space="1" w:color="auto"/>
          <w:left w:val="single" w:sz="4" w:space="4" w:color="auto"/>
          <w:bottom w:val="single" w:sz="4" w:space="1" w:color="auto"/>
          <w:right w:val="single" w:sz="4" w:space="4" w:color="auto"/>
        </w:pBdr>
        <w:rPr>
          <w:b/>
          <w:sz w:val="18"/>
        </w:rPr>
      </w:pPr>
      <w:r>
        <w:rPr>
          <w:b/>
          <w:sz w:val="18"/>
        </w:rPr>
        <w:t xml:space="preserve">Dieses Dokument enthält Textausschnitte, die für Einsprachen gegen Mobilfunk-Ausbauten verwendet werden können. Bitte beachten Sie die </w:t>
      </w:r>
      <w:r>
        <w:rPr>
          <w:b/>
          <w:sz w:val="18"/>
          <w:highlight w:val="yellow"/>
        </w:rPr>
        <w:t>gelb markierten Stellen</w:t>
      </w:r>
      <w:r>
        <w:rPr>
          <w:b/>
          <w:sz w:val="18"/>
        </w:rPr>
        <w:t xml:space="preserve">. Diese sollten auf Ihre Sachlage angepasst oder im Zweifelsfall entfernt werden. Die einzelnen Textblöcke stammen aus verschiedenen Einsprachen und </w:t>
      </w:r>
      <w:r>
        <w:rPr>
          <w:b/>
          <w:sz w:val="18"/>
        </w:rPr>
        <w:t xml:space="preserve">dienen als Inspiration für persönliche </w:t>
      </w:r>
      <w:proofErr w:type="spellStart"/>
      <w:r>
        <w:rPr>
          <w:b/>
          <w:sz w:val="18"/>
        </w:rPr>
        <w:t>Einsprachegründe</w:t>
      </w:r>
      <w:proofErr w:type="spellEnd"/>
      <w:r>
        <w:rPr>
          <w:b/>
          <w:sz w:val="18"/>
        </w:rPr>
        <w:t>. Sie sind auf die persönliche Situation anzupassen.</w:t>
      </w:r>
      <w:r>
        <w:rPr>
          <w:b/>
          <w:sz w:val="18"/>
        </w:rPr>
        <w:br/>
      </w:r>
      <w:r>
        <w:rPr>
          <w:i/>
          <w:sz w:val="18"/>
        </w:rPr>
        <w:br/>
        <w:t>Die nachfolgende Einsprache-Möglichkeit wurde vornehmlich für Antennenstandorte in der Schweiz entwickelt. Diese können aber leicht auch auf die gesetzlichen Rahmenbedingungen anderer Länder angewendet werden. Die Prinzipien sind allerorts die gleichen.</w:t>
      </w:r>
    </w:p>
    <w:p w14:paraId="4560BDE3" w14:textId="77777777" w:rsidR="000F7D6B" w:rsidRDefault="000F7D6B" w:rsidP="000F7D6B">
      <w:pPr>
        <w:pBdr>
          <w:top w:val="single" w:sz="4" w:space="1" w:color="auto"/>
          <w:left w:val="single" w:sz="4" w:space="4" w:color="auto"/>
          <w:bottom w:val="single" w:sz="4" w:space="1" w:color="auto"/>
          <w:right w:val="single" w:sz="4" w:space="4" w:color="auto"/>
        </w:pBdr>
        <w:rPr>
          <w:b/>
          <w:i/>
          <w:sz w:val="18"/>
        </w:rPr>
      </w:pPr>
      <w:r>
        <w:rPr>
          <w:b/>
          <w:i/>
          <w:sz w:val="18"/>
        </w:rPr>
        <w:t>Weiterführende Links:</w:t>
      </w:r>
    </w:p>
    <w:p w14:paraId="2B6179BE" w14:textId="77777777" w:rsidR="000F7D6B" w:rsidRDefault="000F7D6B" w:rsidP="000F7D6B">
      <w:pPr>
        <w:pBdr>
          <w:top w:val="single" w:sz="4" w:space="1" w:color="auto"/>
          <w:left w:val="single" w:sz="4" w:space="4" w:color="auto"/>
          <w:bottom w:val="single" w:sz="4" w:space="1" w:color="auto"/>
          <w:right w:val="single" w:sz="4" w:space="4" w:color="auto"/>
        </w:pBdr>
        <w:rPr>
          <w:rStyle w:val="Hyperlink"/>
        </w:rPr>
      </w:pPr>
      <w:hyperlink r:id="rId7" w:history="1">
        <w:r>
          <w:rPr>
            <w:rStyle w:val="Hyperlink"/>
            <w:sz w:val="18"/>
          </w:rPr>
          <w:t>www.diagnose-funk.org</w:t>
        </w:r>
      </w:hyperlink>
    </w:p>
    <w:p w14:paraId="5588446A" w14:textId="77777777" w:rsidR="000F7D6B" w:rsidRDefault="000F7D6B" w:rsidP="000F7D6B">
      <w:pPr>
        <w:pBdr>
          <w:top w:val="single" w:sz="4" w:space="1" w:color="auto"/>
          <w:left w:val="single" w:sz="4" w:space="4" w:color="auto"/>
          <w:bottom w:val="single" w:sz="4" w:space="1" w:color="auto"/>
          <w:right w:val="single" w:sz="4" w:space="4" w:color="auto"/>
        </w:pBdr>
        <w:rPr>
          <w:i/>
        </w:rPr>
      </w:pPr>
      <w:r>
        <w:rPr>
          <w:rStyle w:val="Hyperlink"/>
          <w:i/>
          <w:sz w:val="18"/>
        </w:rPr>
        <w:t>www.schutz-vor-strahlung.ch</w:t>
      </w:r>
    </w:p>
    <w:p w14:paraId="4F5D593E" w14:textId="77777777" w:rsidR="00F2303D" w:rsidRPr="002A09E5" w:rsidRDefault="00F2303D" w:rsidP="00F2303D">
      <w:pPr>
        <w:spacing w:line="276" w:lineRule="auto"/>
        <w:rPr>
          <w:i/>
        </w:rPr>
      </w:pPr>
    </w:p>
    <w:p w14:paraId="4B358739" w14:textId="77777777" w:rsidR="00A551A6" w:rsidRPr="00A551A6" w:rsidRDefault="00A551A6" w:rsidP="00F30D12">
      <w:pPr>
        <w:pStyle w:val="TextkrperRz"/>
        <w:rPr>
          <w:rFonts w:asciiTheme="minorHAnsi" w:hAnsiTheme="minorHAnsi"/>
        </w:rPr>
      </w:pPr>
      <w:r w:rsidRPr="00A551A6">
        <w:rPr>
          <w:rFonts w:asciiTheme="minorHAnsi" w:hAnsiTheme="minorHAnsi"/>
          <w:lang w:val="de-DE"/>
        </w:rPr>
        <w:t xml:space="preserve">Ich wohne </w:t>
      </w:r>
      <w:r w:rsidRPr="00A551A6">
        <w:rPr>
          <w:rFonts w:asciiTheme="minorHAnsi" w:hAnsiTheme="minorHAnsi"/>
          <w:highlight w:val="yellow"/>
          <w:lang w:val="de-DE"/>
        </w:rPr>
        <w:t>Adresse, Ort,</w:t>
      </w:r>
      <w:r w:rsidRPr="00A551A6">
        <w:rPr>
          <w:rFonts w:asciiTheme="minorHAnsi" w:hAnsiTheme="minorHAnsi"/>
          <w:lang w:val="de-DE"/>
        </w:rPr>
        <w:t xml:space="preserve"> wenige Meter von der geplanten Mobilfunkantenne entfernt. Ich habe ein Hörgerät in meinem Ohr. </w:t>
      </w:r>
      <w:r w:rsidRPr="00A551A6">
        <w:rPr>
          <w:rFonts w:asciiTheme="minorHAnsi" w:hAnsiTheme="minorHAnsi"/>
          <w:lang w:val="de-DE"/>
        </w:rPr>
        <w:br/>
      </w:r>
      <w:r w:rsidRPr="00A551A6">
        <w:rPr>
          <w:rFonts w:asciiTheme="minorHAnsi" w:hAnsiTheme="minorHAnsi"/>
          <w:i/>
          <w:lang w:val="de-DE"/>
        </w:rPr>
        <w:t>Zitat BfS: „Bei Hörgeräten kann es in der Nähe von Mobilfunkgeräten zu Störgeräuschen kommen.</w:t>
      </w:r>
      <w:r w:rsidRPr="00A551A6">
        <w:rPr>
          <w:rFonts w:asciiTheme="minorHAnsi" w:hAnsiTheme="minorHAnsi"/>
          <w:i/>
          <w:lang w:val="de-DE"/>
        </w:rPr>
        <w:br/>
        <w:t xml:space="preserve"> Die Empfehlung des BfS lautet: Abstand halten oder, wenn man selbst telefonieren will, das Hörgerät abschalten!“.</w:t>
      </w:r>
      <w:r w:rsidRPr="00A551A6">
        <w:rPr>
          <w:rFonts w:asciiTheme="minorHAnsi" w:hAnsiTheme="minorHAnsi"/>
          <w:lang w:val="de-DE"/>
        </w:rPr>
        <w:br/>
        <w:t>Diese Antenne wird auf sehr hohen Frequenzen bis 3600 MHz strahlen und ist daher ein starkes Mobilfunkgerät. Ich werde mein Hörgerät nicht wegen dieser Antenne ausschalten und möchte auch nicht deswegen ein weiteres Mal umziehen. Auch hat diese hochfrequente Strahlung der geplanten Antenne, einen schlechten Einfluss auf meinen Körper.</w:t>
      </w:r>
    </w:p>
    <w:p w14:paraId="5F917E88" w14:textId="77777777" w:rsidR="00A551A6" w:rsidRPr="00A551A6" w:rsidRDefault="00A551A6" w:rsidP="00A551A6">
      <w:pPr>
        <w:pStyle w:val="TextkrperRz"/>
        <w:rPr>
          <w:rFonts w:asciiTheme="minorHAnsi" w:hAnsiTheme="minorHAnsi"/>
          <w:b/>
          <w:bCs/>
        </w:rPr>
      </w:pPr>
      <w:r w:rsidRPr="00A551A6">
        <w:rPr>
          <w:rFonts w:asciiTheme="minorHAnsi" w:hAnsiTheme="minorHAnsi"/>
          <w:b/>
          <w:bCs/>
        </w:rPr>
        <w:t xml:space="preserve">Da ich als Antragsteller bereits durch die </w:t>
      </w:r>
      <w:r w:rsidRPr="00A551A6">
        <w:rPr>
          <w:rFonts w:asciiTheme="minorHAnsi" w:hAnsiTheme="minorHAnsi"/>
          <w:b/>
          <w:bCs/>
          <w:highlight w:val="yellow"/>
        </w:rPr>
        <w:t>Swisscom-4G-Antenne</w:t>
      </w:r>
      <w:r w:rsidRPr="00A551A6">
        <w:rPr>
          <w:rFonts w:asciiTheme="minorHAnsi" w:hAnsiTheme="minorHAnsi"/>
          <w:b/>
          <w:bCs/>
        </w:rPr>
        <w:t xml:space="preserve"> </w:t>
      </w:r>
      <w:r w:rsidRPr="00A551A6">
        <w:rPr>
          <w:rFonts w:asciiTheme="minorHAnsi" w:hAnsiTheme="minorHAnsi"/>
          <w:b/>
          <w:bCs/>
          <w:i/>
          <w:iCs/>
          <w:highlight w:val="yellow"/>
        </w:rPr>
        <w:t>Ort</w:t>
      </w:r>
      <w:r w:rsidRPr="00A551A6">
        <w:rPr>
          <w:rFonts w:asciiTheme="minorHAnsi" w:hAnsiTheme="minorHAnsi"/>
          <w:b/>
          <w:bCs/>
          <w:i/>
          <w:iCs/>
        </w:rPr>
        <w:t xml:space="preserve"> </w:t>
      </w:r>
      <w:r w:rsidRPr="00A551A6">
        <w:rPr>
          <w:rFonts w:asciiTheme="minorHAnsi" w:hAnsiTheme="minorHAnsi"/>
          <w:b/>
          <w:bCs/>
          <w:u w:val="single"/>
        </w:rPr>
        <w:t>bis zum Zusammenbruch geschädigt</w:t>
      </w:r>
      <w:r w:rsidRPr="00A551A6">
        <w:rPr>
          <w:rFonts w:asciiTheme="minorHAnsi" w:hAnsiTheme="minorHAnsi"/>
          <w:b/>
          <w:bCs/>
        </w:rPr>
        <w:t xml:space="preserve"> wurde </w:t>
      </w:r>
      <w:r w:rsidRPr="00A551A6">
        <w:rPr>
          <w:rFonts w:asciiTheme="minorHAnsi" w:hAnsiTheme="minorHAnsi"/>
        </w:rPr>
        <w:t>(zuletzt keine 2 Stunden Schlaf mehr pro Nacht, und keine durchgehende Stunde Arbeitskraft mehr ohne 10-minütiges Darniederliegen am Tag)</w:t>
      </w:r>
      <w:r w:rsidRPr="00A551A6">
        <w:rPr>
          <w:rFonts w:asciiTheme="minorHAnsi" w:hAnsiTheme="minorHAnsi"/>
          <w:b/>
          <w:bCs/>
        </w:rPr>
        <w:t xml:space="preserve"> musste ich zur Selbstrettung eine Haus-Abschirmung im Wert von über </w:t>
      </w:r>
      <w:r w:rsidRPr="00A551A6">
        <w:rPr>
          <w:rFonts w:asciiTheme="minorHAnsi" w:hAnsiTheme="minorHAnsi"/>
          <w:b/>
          <w:bCs/>
          <w:highlight w:val="yellow"/>
        </w:rPr>
        <w:t>CHF XY</w:t>
      </w:r>
      <w:r w:rsidRPr="00A551A6">
        <w:rPr>
          <w:rFonts w:asciiTheme="minorHAnsi" w:hAnsiTheme="minorHAnsi"/>
          <w:b/>
          <w:bCs/>
        </w:rPr>
        <w:t xml:space="preserve"> auf eigene Kosten vornehmen. Ich bezeuge daher als direkt Betroffener, dass bereits die vorangegangenen Generationen von Mobilfunk-Anlagen, ganz besonders </w:t>
      </w:r>
      <w:r w:rsidRPr="00A551A6">
        <w:rPr>
          <w:rFonts w:asciiTheme="minorHAnsi" w:hAnsiTheme="minorHAnsi"/>
          <w:b/>
          <w:bCs/>
          <w:u w:val="single"/>
        </w:rPr>
        <w:t>4G,</w:t>
      </w:r>
      <w:r w:rsidRPr="00A551A6">
        <w:rPr>
          <w:rFonts w:asciiTheme="minorHAnsi" w:hAnsiTheme="minorHAnsi"/>
          <w:b/>
          <w:bCs/>
        </w:rPr>
        <w:t xml:space="preserve"> gemeingefährliche Auswirkungen haben können. Hunderttausende direkt Betroffene und Tausende hochrangigster unabhängiger Studien schreien diese Not auch schon seit Jahrzehnten laut hinaus </w:t>
      </w:r>
      <w:r w:rsidRPr="00A551A6">
        <w:rPr>
          <w:rFonts w:asciiTheme="minorHAnsi" w:hAnsiTheme="minorHAnsi" w:cs="Arial"/>
          <w:b/>
          <w:bCs/>
        </w:rPr>
        <w:t>‒</w:t>
      </w:r>
      <w:r w:rsidRPr="00A551A6">
        <w:rPr>
          <w:rFonts w:asciiTheme="minorHAnsi" w:hAnsiTheme="minorHAnsi"/>
          <w:b/>
          <w:bCs/>
        </w:rPr>
        <w:t xml:space="preserve"> sie werden jedoch allesamt aufgrund von Marktinteressen durch Mobilfunkbetreiber und Politik gnadenlos ignoriert, heruntergespielt und sogar verunglimpft.</w:t>
      </w:r>
      <w:r w:rsidRPr="00A551A6">
        <w:rPr>
          <w:rFonts w:asciiTheme="minorHAnsi" w:hAnsiTheme="minorHAnsi"/>
        </w:rPr>
        <w:t xml:space="preserve"> </w:t>
      </w:r>
    </w:p>
    <w:tbl>
      <w:tblPr>
        <w:tblW w:w="0" w:type="auto"/>
        <w:tblInd w:w="56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00" w:firstRow="0" w:lastRow="0" w:firstColumn="0" w:lastColumn="0" w:noHBand="0" w:noVBand="1"/>
      </w:tblPr>
      <w:tblGrid>
        <w:gridCol w:w="1134"/>
        <w:gridCol w:w="6096"/>
        <w:gridCol w:w="937"/>
      </w:tblGrid>
      <w:tr w:rsidR="00A551A6" w:rsidRPr="00A551A6" w14:paraId="4B45E454" w14:textId="77777777" w:rsidTr="00A3673A">
        <w:tc>
          <w:tcPr>
            <w:tcW w:w="1134" w:type="dxa"/>
            <w:shd w:val="clear" w:color="auto" w:fill="auto"/>
          </w:tcPr>
          <w:p w14:paraId="6BB005AA" w14:textId="77777777" w:rsidR="00A551A6" w:rsidRPr="00A551A6" w:rsidRDefault="00A551A6" w:rsidP="00A551A6">
            <w:pPr>
              <w:spacing w:line="276" w:lineRule="auto"/>
              <w:contextualSpacing/>
              <w:rPr>
                <w:rFonts w:cs="Arial"/>
                <w:b/>
              </w:rPr>
            </w:pPr>
            <w:r w:rsidRPr="00A551A6">
              <w:rPr>
                <w:rFonts w:cs="Arial"/>
                <w:b/>
              </w:rPr>
              <w:t>Beilagen:</w:t>
            </w:r>
            <w:r w:rsidRPr="00A551A6">
              <w:rPr>
                <w:rFonts w:cs="Arial"/>
              </w:rPr>
              <w:t xml:space="preserve"> </w:t>
            </w:r>
          </w:p>
        </w:tc>
        <w:tc>
          <w:tcPr>
            <w:tcW w:w="6096" w:type="dxa"/>
            <w:shd w:val="clear" w:color="auto" w:fill="auto"/>
          </w:tcPr>
          <w:p w14:paraId="5AD637ED" w14:textId="77777777" w:rsidR="00A551A6" w:rsidRPr="00A551A6" w:rsidRDefault="00A551A6" w:rsidP="00A551A6">
            <w:pPr>
              <w:spacing w:line="276" w:lineRule="auto"/>
              <w:contextualSpacing/>
              <w:rPr>
                <w:rFonts w:cs="Arial"/>
              </w:rPr>
            </w:pPr>
            <w:r w:rsidRPr="00A551A6">
              <w:rPr>
                <w:rFonts w:cs="Arial"/>
                <w:b/>
                <w:bCs/>
              </w:rPr>
              <w:t xml:space="preserve">Sammlung </w:t>
            </w:r>
            <w:r w:rsidRPr="00A551A6">
              <w:rPr>
                <w:rFonts w:cs="Arial"/>
                <w:b/>
                <w:bCs/>
                <w:i/>
                <w:iCs/>
              </w:rPr>
              <w:t>Tausender</w:t>
            </w:r>
            <w:r w:rsidRPr="00A551A6">
              <w:rPr>
                <w:rFonts w:cs="Arial"/>
                <w:b/>
                <w:bCs/>
              </w:rPr>
              <w:t xml:space="preserve"> Studien</w:t>
            </w:r>
            <w:r w:rsidRPr="00A551A6">
              <w:rPr>
                <w:rFonts w:cs="Arial"/>
              </w:rPr>
              <w:t xml:space="preserve">, die die vielseitigen Schädigungen durch Mikrowellen-Mobilfunkstrahlung nachweisen. </w:t>
            </w:r>
            <w:r w:rsidRPr="00A551A6">
              <w:rPr>
                <w:rFonts w:cs="Arial"/>
              </w:rPr>
              <w:br/>
            </w:r>
          </w:p>
          <w:p w14:paraId="672C71F6" w14:textId="77777777" w:rsidR="00A551A6" w:rsidRPr="00A551A6" w:rsidRDefault="00A551A6" w:rsidP="00A551A6">
            <w:pPr>
              <w:spacing w:line="276" w:lineRule="auto"/>
              <w:contextualSpacing/>
              <w:rPr>
                <w:rFonts w:cs="Arial"/>
              </w:rPr>
            </w:pPr>
            <w:r w:rsidRPr="00A551A6">
              <w:rPr>
                <w:rFonts w:cs="Arial"/>
              </w:rPr>
              <w:t>- Auszug aus: emf-portal.org</w:t>
            </w:r>
          </w:p>
        </w:tc>
        <w:tc>
          <w:tcPr>
            <w:tcW w:w="937" w:type="dxa"/>
            <w:shd w:val="clear" w:color="auto" w:fill="auto"/>
          </w:tcPr>
          <w:p w14:paraId="2F1CD5AA" w14:textId="77777777" w:rsidR="00A551A6" w:rsidRPr="00A551A6" w:rsidRDefault="00A551A6" w:rsidP="00A551A6">
            <w:pPr>
              <w:spacing w:line="276" w:lineRule="auto"/>
              <w:contextualSpacing/>
              <w:rPr>
                <w:rFonts w:cs="Arial"/>
                <w:b/>
              </w:rPr>
            </w:pPr>
          </w:p>
          <w:p w14:paraId="003DB8CC" w14:textId="77777777" w:rsidR="00A551A6" w:rsidRPr="00A551A6" w:rsidRDefault="00A551A6" w:rsidP="00A551A6">
            <w:pPr>
              <w:spacing w:line="276" w:lineRule="auto"/>
              <w:contextualSpacing/>
              <w:rPr>
                <w:rFonts w:cs="Arial"/>
                <w:b/>
              </w:rPr>
            </w:pPr>
          </w:p>
          <w:p w14:paraId="5AE71C03" w14:textId="77777777" w:rsidR="00A551A6" w:rsidRPr="00A551A6" w:rsidRDefault="00A551A6" w:rsidP="00A551A6">
            <w:pPr>
              <w:spacing w:line="276" w:lineRule="auto"/>
              <w:contextualSpacing/>
              <w:rPr>
                <w:rFonts w:cs="Arial"/>
                <w:b/>
              </w:rPr>
            </w:pPr>
          </w:p>
          <w:p w14:paraId="6F2A77E1" w14:textId="3B65D5D7" w:rsidR="00A551A6" w:rsidRPr="00A551A6" w:rsidRDefault="00A551A6" w:rsidP="00A551A6">
            <w:pPr>
              <w:spacing w:line="276" w:lineRule="auto"/>
              <w:contextualSpacing/>
              <w:rPr>
                <w:rFonts w:cs="Arial"/>
                <w:b/>
              </w:rPr>
            </w:pPr>
            <w:proofErr w:type="spellStart"/>
            <w:r w:rsidRPr="00A551A6">
              <w:rPr>
                <w:rFonts w:cs="Arial"/>
                <w:b/>
              </w:rPr>
              <w:t>Dok</w:t>
            </w:r>
            <w:proofErr w:type="spellEnd"/>
            <w:r w:rsidRPr="00A551A6">
              <w:rPr>
                <w:rFonts w:cs="Arial"/>
                <w:b/>
              </w:rPr>
              <w:t xml:space="preserve"> </w:t>
            </w:r>
            <w:r w:rsidR="0005344F">
              <w:rPr>
                <w:rFonts w:cs="Arial"/>
                <w:b/>
              </w:rPr>
              <w:t>12a</w:t>
            </w:r>
          </w:p>
        </w:tc>
      </w:tr>
    </w:tbl>
    <w:p w14:paraId="5D7233A9" w14:textId="77777777" w:rsidR="00A551A6" w:rsidRPr="00A551A6" w:rsidRDefault="00A551A6" w:rsidP="00BC7477">
      <w:pPr>
        <w:pStyle w:val="TextkrperRz"/>
        <w:numPr>
          <w:ilvl w:val="0"/>
          <w:numId w:val="0"/>
        </w:numPr>
        <w:ind w:left="720"/>
        <w:rPr>
          <w:rFonts w:asciiTheme="minorHAnsi" w:hAnsiTheme="minorHAnsi"/>
        </w:rPr>
      </w:pPr>
    </w:p>
    <w:sectPr w:rsidR="00A551A6" w:rsidRPr="00A551A6"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62AB2" w14:textId="77777777" w:rsidR="00895FD6" w:rsidRDefault="00895FD6" w:rsidP="004C432B">
      <w:pPr>
        <w:spacing w:after="0" w:line="240" w:lineRule="auto"/>
      </w:pPr>
      <w:r>
        <w:separator/>
      </w:r>
    </w:p>
  </w:endnote>
  <w:endnote w:type="continuationSeparator" w:id="0">
    <w:p w14:paraId="70D8311F" w14:textId="77777777" w:rsidR="00895FD6" w:rsidRDefault="00895FD6"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77967" w14:textId="77777777" w:rsidR="00895FD6" w:rsidRDefault="00895FD6" w:rsidP="004C432B">
      <w:pPr>
        <w:spacing w:after="0" w:line="240" w:lineRule="auto"/>
      </w:pPr>
      <w:r>
        <w:separator/>
      </w:r>
    </w:p>
  </w:footnote>
  <w:footnote w:type="continuationSeparator" w:id="0">
    <w:p w14:paraId="3445D427" w14:textId="77777777" w:rsidR="00895FD6" w:rsidRDefault="00895FD6"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9BC7B0B"/>
    <w:multiLevelType w:val="hybridMultilevel"/>
    <w:tmpl w:val="C62AF04A"/>
    <w:lvl w:ilvl="0" w:tplc="F2706D54">
      <w:start w:val="11"/>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3"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407342C3"/>
    <w:multiLevelType w:val="hybridMultilevel"/>
    <w:tmpl w:val="6F905280"/>
    <w:lvl w:ilvl="0" w:tplc="AD1ECAD2">
      <w:start w:val="8"/>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8" w15:restartNumberingAfterBreak="0">
    <w:nsid w:val="41E24D4F"/>
    <w:multiLevelType w:val="hybridMultilevel"/>
    <w:tmpl w:val="BA04B166"/>
    <w:lvl w:ilvl="0" w:tplc="E474CCFE">
      <w:start w:val="9"/>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9" w15:restartNumberingAfterBreak="0">
    <w:nsid w:val="4AD920ED"/>
    <w:multiLevelType w:val="hybridMultilevel"/>
    <w:tmpl w:val="1686552A"/>
    <w:lvl w:ilvl="0" w:tplc="DADE0214">
      <w:start w:val="12"/>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0"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11"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2"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4"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6" w15:restartNumberingAfterBreak="0">
    <w:nsid w:val="7A5F5C40"/>
    <w:multiLevelType w:val="hybridMultilevel"/>
    <w:tmpl w:val="82068086"/>
    <w:lvl w:ilvl="0" w:tplc="4C5861D4">
      <w:start w:val="10"/>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7"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7"/>
  </w:num>
  <w:num w:numId="3">
    <w:abstractNumId w:val="1"/>
  </w:num>
  <w:num w:numId="4">
    <w:abstractNumId w:val="4"/>
  </w:num>
  <w:num w:numId="5">
    <w:abstractNumId w:val="12"/>
  </w:num>
  <w:num w:numId="6">
    <w:abstractNumId w:val="11"/>
  </w:num>
  <w:num w:numId="7">
    <w:abstractNumId w:val="10"/>
  </w:num>
  <w:num w:numId="8">
    <w:abstractNumId w:val="13"/>
  </w:num>
  <w:num w:numId="9">
    <w:abstractNumId w:val="4"/>
  </w:num>
  <w:num w:numId="10">
    <w:abstractNumId w:val="4"/>
  </w:num>
  <w:num w:numId="11">
    <w:abstractNumId w:val="4"/>
  </w:num>
  <w:num w:numId="12">
    <w:abstractNumId w:val="4"/>
  </w:num>
  <w:num w:numId="13">
    <w:abstractNumId w:val="0"/>
  </w:num>
  <w:num w:numId="14">
    <w:abstractNumId w:val="5"/>
  </w:num>
  <w:num w:numId="15">
    <w:abstractNumId w:val="4"/>
  </w:num>
  <w:num w:numId="16">
    <w:abstractNumId w:val="6"/>
  </w:num>
  <w:num w:numId="17">
    <w:abstractNumId w:val="1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3"/>
  </w:num>
  <w:num w:numId="25">
    <w:abstractNumId w:val="4"/>
  </w:num>
  <w:num w:numId="26">
    <w:abstractNumId w:val="4"/>
  </w:num>
  <w:num w:numId="27">
    <w:abstractNumId w:val="4"/>
  </w:num>
  <w:num w:numId="28">
    <w:abstractNumId w:val="4"/>
  </w:num>
  <w:num w:numId="29">
    <w:abstractNumId w:val="4"/>
  </w:num>
  <w:num w:numId="30">
    <w:abstractNumId w:val="7"/>
  </w:num>
  <w:num w:numId="31">
    <w:abstractNumId w:val="4"/>
  </w:num>
  <w:num w:numId="32">
    <w:abstractNumId w:val="8"/>
  </w:num>
  <w:num w:numId="33">
    <w:abstractNumId w:val="4"/>
  </w:num>
  <w:num w:numId="34">
    <w:abstractNumId w:val="4"/>
  </w:num>
  <w:num w:numId="35">
    <w:abstractNumId w:val="4"/>
  </w:num>
  <w:num w:numId="36">
    <w:abstractNumId w:val="4"/>
  </w:num>
  <w:num w:numId="37">
    <w:abstractNumId w:val="4"/>
  </w:num>
  <w:num w:numId="38">
    <w:abstractNumId w:val="16"/>
  </w:num>
  <w:num w:numId="39">
    <w:abstractNumId w:val="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7A6"/>
    <w:rsid w:val="00025BFB"/>
    <w:rsid w:val="00051FC2"/>
    <w:rsid w:val="0005344F"/>
    <w:rsid w:val="00071EF3"/>
    <w:rsid w:val="000F7D6B"/>
    <w:rsid w:val="00106D94"/>
    <w:rsid w:val="00151331"/>
    <w:rsid w:val="001B027F"/>
    <w:rsid w:val="002977BE"/>
    <w:rsid w:val="002A09E5"/>
    <w:rsid w:val="002C439E"/>
    <w:rsid w:val="00385493"/>
    <w:rsid w:val="003B4738"/>
    <w:rsid w:val="003B64C7"/>
    <w:rsid w:val="003D46A1"/>
    <w:rsid w:val="004861FC"/>
    <w:rsid w:val="004C432B"/>
    <w:rsid w:val="00586D56"/>
    <w:rsid w:val="005871FB"/>
    <w:rsid w:val="00597307"/>
    <w:rsid w:val="00612283"/>
    <w:rsid w:val="00734B6A"/>
    <w:rsid w:val="007E36B3"/>
    <w:rsid w:val="00895FD6"/>
    <w:rsid w:val="00960CC9"/>
    <w:rsid w:val="009C4780"/>
    <w:rsid w:val="00A27A01"/>
    <w:rsid w:val="00A30744"/>
    <w:rsid w:val="00A551A6"/>
    <w:rsid w:val="00A67B5A"/>
    <w:rsid w:val="00A8749F"/>
    <w:rsid w:val="00AC2C66"/>
    <w:rsid w:val="00BC7477"/>
    <w:rsid w:val="00C0118D"/>
    <w:rsid w:val="00C2118F"/>
    <w:rsid w:val="00D12C61"/>
    <w:rsid w:val="00D2464C"/>
    <w:rsid w:val="00F2303D"/>
    <w:rsid w:val="00F30D12"/>
    <w:rsid w:val="00FF15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A0B5"/>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 w:id="13978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2147</Characters>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2021-04-16T09:24:00Z</dcterms:modified>
</cp:coreProperties>
</file>